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 w:line="260" w:lineRule="atLeast"/>
        <w:jc w:val="right"/>
      </w:pPr>
      <w:r>
        <w:rPr>
          <w:rFonts w:ascii="Times New Roman" w:eastAsia="Times New Roman" w:hAnsi="Times New Roman" w:cs="Times New Roman"/>
          <w:sz w:val="26"/>
          <w:szCs w:val="26"/>
        </w:rPr>
        <w:t>Дело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2-133-2803/2026</w:t>
      </w:r>
    </w:p>
    <w:p>
      <w:pPr>
        <w:widowControl w:val="0"/>
        <w:spacing w:before="0" w:after="0" w:line="260" w:lineRule="atLeast"/>
        <w:jc w:val="right"/>
      </w:pPr>
      <w:r>
        <w:rPr>
          <w:rFonts w:ascii="Times New Roman" w:eastAsia="Times New Roman" w:hAnsi="Times New Roman" w:cs="Times New Roman"/>
          <w:sz w:val="26"/>
          <w:szCs w:val="26"/>
        </w:rPr>
        <w:t>УИД 86</w:t>
      </w:r>
      <w:r>
        <w:rPr>
          <w:rFonts w:ascii="Times New Roman" w:eastAsia="Times New Roman" w:hAnsi="Times New Roman" w:cs="Times New Roman"/>
          <w:sz w:val="26"/>
          <w:szCs w:val="26"/>
        </w:rPr>
        <w:t>MS</w:t>
      </w:r>
      <w:r>
        <w:rPr>
          <w:rFonts w:ascii="Times New Roman" w:eastAsia="Times New Roman" w:hAnsi="Times New Roman" w:cs="Times New Roman"/>
          <w:sz w:val="26"/>
          <w:szCs w:val="26"/>
        </w:rPr>
        <w:t>0072-01-2026-000010-60</w:t>
      </w:r>
    </w:p>
    <w:p>
      <w:pPr>
        <w:widowControl w:val="0"/>
        <w:spacing w:before="0" w:after="0" w:line="240" w:lineRule="atLeast"/>
      </w:pPr>
    </w:p>
    <w:p>
      <w:pPr>
        <w:widowControl w:val="0"/>
        <w:spacing w:before="0" w:after="0"/>
      </w:pPr>
    </w:p>
    <w:p>
      <w:pPr>
        <w:widowControl w:val="0"/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РЕЗОЛЮТИВНАЯ ЧАСТЬ РЕШЕНИЯ</w:t>
      </w:r>
    </w:p>
    <w:p>
      <w:pPr>
        <w:widowControl w:val="0"/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tabs>
          <w:tab w:val="left" w:pos="6953"/>
        </w:tabs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06 марта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0rplc-3"/>
          <w:rFonts w:ascii="Times New Roman" w:eastAsia="Times New Roman" w:hAnsi="Times New Roman" w:cs="Times New Roman"/>
          <w:sz w:val="28"/>
          <w:szCs w:val="28"/>
        </w:rPr>
        <w:t>адрес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sz w:val="28"/>
          <w:szCs w:val="28"/>
        </w:rPr>
        <w:t>ровой судья судебного участка № 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судебного </w:t>
      </w:r>
      <w:r>
        <w:rPr>
          <w:rStyle w:val="cat-Addressgrp-1rplc-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автономн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ого округа-Югры </w:t>
      </w:r>
      <w:r>
        <w:rPr>
          <w:rStyle w:val="cat-FIOgrp-7rplc-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исполняющий обязанности мирового судьи судебного участка № 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судебного </w:t>
      </w:r>
      <w:r>
        <w:rPr>
          <w:rStyle w:val="cat-Addressgrp-1rplc-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автономн</w:t>
      </w:r>
      <w:r>
        <w:rPr>
          <w:rFonts w:ascii="Times New Roman" w:eastAsia="Times New Roman" w:hAnsi="Times New Roman" w:cs="Times New Roman"/>
          <w:sz w:val="28"/>
          <w:szCs w:val="28"/>
        </w:rPr>
        <w:t>ого округа-Югры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порядке упрощенного производства гражданское дело </w:t>
      </w:r>
      <w:r>
        <w:rPr>
          <w:rFonts w:ascii="Times New Roman" w:eastAsia="Times New Roman" w:hAnsi="Times New Roman" w:cs="Times New Roman"/>
          <w:sz w:val="28"/>
          <w:szCs w:val="28"/>
        </w:rPr>
        <w:t>по исковому заявлению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общества с </w:t>
      </w:r>
      <w:r>
        <w:rPr>
          <w:rFonts w:ascii="Times New Roman" w:eastAsia="Times New Roman" w:hAnsi="Times New Roman" w:cs="Times New Roman"/>
          <w:sz w:val="28"/>
          <w:szCs w:val="28"/>
        </w:rPr>
        <w:t>ограниченной ответственностью Профессиональная коллекторская организация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«Долговое агентство «Фемида» к Балмашновой </w:t>
      </w:r>
      <w:r>
        <w:rPr>
          <w:rStyle w:val="cat-UserDefinedgrp-24rplc-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 взыскании задолженности по договору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займа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руководствуясь статьями 194-199</w:t>
      </w:r>
      <w:r>
        <w:rPr>
          <w:rFonts w:ascii="Times New Roman" w:eastAsia="Times New Roman" w:hAnsi="Times New Roman" w:cs="Times New Roman"/>
          <w:sz w:val="28"/>
          <w:szCs w:val="28"/>
        </w:rPr>
        <w:t>, 232.4 Гражданского процессуального кодекса Российской Федерации, мировой судья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widowControl w:val="0"/>
        <w:spacing w:before="0" w:after="0"/>
        <w:ind w:firstLine="567"/>
        <w:jc w:val="center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Исковое заявление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общества с </w:t>
      </w:r>
      <w:r>
        <w:rPr>
          <w:rFonts w:ascii="Times New Roman" w:eastAsia="Times New Roman" w:hAnsi="Times New Roman" w:cs="Times New Roman"/>
          <w:sz w:val="28"/>
          <w:szCs w:val="28"/>
        </w:rPr>
        <w:t>ограниченной ответственностью Профессиональная коллекторская организация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«Долговое агентство «Фемида» к Балмашновой </w:t>
      </w:r>
      <w:r>
        <w:rPr>
          <w:rStyle w:val="cat-UserDefinedgrp-24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взыскании задолженности по договору займа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удовлетворить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частично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Балмашновой </w:t>
      </w:r>
      <w:r>
        <w:rPr>
          <w:rStyle w:val="cat-UserDefinedgrp-25rplc-1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PassportDatagrp-18rplc-15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Style w:val="cat-ExternalSystemDefinedgrp-22rplc-1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ExternalSystemDefinedgrp-23rplc-1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пользу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общества с </w:t>
      </w:r>
      <w:r>
        <w:rPr>
          <w:rFonts w:ascii="Times New Roman" w:eastAsia="Times New Roman" w:hAnsi="Times New Roman" w:cs="Times New Roman"/>
          <w:sz w:val="28"/>
          <w:szCs w:val="28"/>
        </w:rPr>
        <w:t>ограниченной ответственностью Профессиональная коллекторская организация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«Долговое агентство «Фемида»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(ОГРН 1147847101577, ИНН 7805646537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>задолженность 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договору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займа № </w:t>
      </w:r>
      <w:r>
        <w:rPr>
          <w:rStyle w:val="cat-UserDefinedgrp-26rplc-1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 период с </w:t>
      </w:r>
      <w:r>
        <w:rPr>
          <w:rStyle w:val="cat-UserDefinedgrp-27rplc-2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размере </w:t>
      </w:r>
      <w:r>
        <w:rPr>
          <w:rStyle w:val="cat-Sumgrp-11rplc-24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том числе, </w:t>
      </w:r>
      <w:r>
        <w:rPr>
          <w:rStyle w:val="cat-Sumgrp-12rplc-25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основной долг, </w:t>
      </w:r>
      <w:r>
        <w:rPr>
          <w:rStyle w:val="cat-Sumgrp-13rplc-26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проценты за пользование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займом за период с 16.</w:t>
      </w:r>
      <w:r>
        <w:rPr>
          <w:rStyle w:val="cat-UserDefinedgrp-28rplc-2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Sumgrp-14rplc-30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проценты за пользование займом за период с </w:t>
      </w:r>
      <w:r>
        <w:rPr>
          <w:rStyle w:val="cat-UserDefinedgrp-29rplc-3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года, а также расходы по оплате юридических услуг в размере </w:t>
      </w:r>
      <w:r>
        <w:rPr>
          <w:rStyle w:val="cat-Sumgrp-15rplc-34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расходы по оплате государственной пошлины в размере </w:t>
      </w:r>
      <w:r>
        <w:rPr>
          <w:rStyle w:val="cat-Sumgrp-16rplc-35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всего взыскать </w:t>
      </w:r>
      <w:r>
        <w:rPr>
          <w:rStyle w:val="cat-Sumgrp-17rplc-36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 w:line="280" w:lineRule="atLeast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Решение по результатам рассмотрения дела в порядке упрощенного производства может быть обжаловано в Ханты-Мансийский районный суд Ханты-Манс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ийского автономного округа-Югры через </w:t>
      </w:r>
      <w:r>
        <w:rPr>
          <w:rFonts w:ascii="Times New Roman" w:eastAsia="Times New Roman" w:hAnsi="Times New Roman" w:cs="Times New Roman"/>
          <w:sz w:val="28"/>
          <w:szCs w:val="28"/>
        </w:rPr>
        <w:t>мирового судью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судебного </w:t>
      </w:r>
      <w:r>
        <w:rPr>
          <w:rStyle w:val="cat-Addressgrp-1rplc-3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автономного округа-Югры в течение 15 дней со дня его принятия, а в случае составления мотивированного решения суда по </w:t>
      </w:r>
      <w:r>
        <w:rPr>
          <w:rFonts w:ascii="Times New Roman" w:eastAsia="Times New Roman" w:hAnsi="Times New Roman" w:cs="Times New Roman"/>
          <w:sz w:val="28"/>
          <w:szCs w:val="28"/>
        </w:rPr>
        <w:t>заявлению лиц, участвующих в деле, их представителей - со дня принятия решения в окончательной форме.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зъяснить сторонам положения частей </w:t>
      </w:r>
      <w:r>
        <w:rPr>
          <w:rFonts w:ascii="Times New Roman" w:eastAsia="Times New Roman" w:hAnsi="Times New Roman" w:cs="Times New Roman"/>
          <w:sz w:val="28"/>
          <w:szCs w:val="28"/>
        </w:rPr>
        <w:t>2,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3,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5 статьи </w:t>
      </w:r>
      <w:r>
        <w:rPr>
          <w:rFonts w:ascii="Times New Roman" w:eastAsia="Times New Roman" w:hAnsi="Times New Roman" w:cs="Times New Roman"/>
          <w:sz w:val="28"/>
          <w:szCs w:val="28"/>
        </w:rPr>
        <w:t>232.4 Гражданского процессуального кодекса Российской Федерации по заявлению лиц, участвующих в деле, их представителей или в случае подачи апелляционной жалобы, представления по делу, рассматриваемому в порядке упрощенного производства, суд составляет мотивированное решение.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Заявление о составлении мотивированного решения суда может быть подано в течение пяти дней со дня подписания резолютивной части решения суда по делу, рассмотренному в порядке упрощенного производства.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Мотивированное решение суда изготавливается в течение десяти дней со дня поступления от лица, участвующего в деле, его представителя соответствующего заявления или со дня подачи апелляционной жалобы.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 </w:t>
      </w: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  <w:r>
        <w:rPr>
          <w:rStyle w:val="cat-FIOgrp-10rplc-38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Копия верна: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  <w:r>
        <w:rPr>
          <w:rStyle w:val="cat-FIOgrp-10rplc-39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160" w:line="252" w:lineRule="auto"/>
        <w:rPr>
          <w:sz w:val="28"/>
          <w:szCs w:val="28"/>
        </w:rPr>
      </w:pPr>
    </w:p>
    <w:p>
      <w:pPr>
        <w:spacing w:before="0" w:after="160" w:line="252" w:lineRule="auto"/>
        <w:rPr>
          <w:sz w:val="22"/>
          <w:szCs w:val="22"/>
        </w:rPr>
      </w:pPr>
    </w:p>
    <w:p>
      <w:pPr>
        <w:spacing w:before="0" w:after="160" w:line="252" w:lineRule="auto"/>
        <w:rPr>
          <w:sz w:val="22"/>
          <w:szCs w:val="22"/>
        </w:rPr>
      </w:pPr>
    </w:p>
    <w:p>
      <w:pPr>
        <w:spacing w:before="0" w:after="160" w:line="252" w:lineRule="auto"/>
        <w:rPr>
          <w:sz w:val="22"/>
          <w:szCs w:val="22"/>
        </w:rPr>
      </w:pPr>
    </w:p>
    <w:p>
      <w:pPr>
        <w:spacing w:before="0" w:after="160" w:line="252" w:lineRule="auto"/>
        <w:rPr>
          <w:sz w:val="22"/>
          <w:szCs w:val="22"/>
        </w:rPr>
      </w:pPr>
    </w:p>
    <w:p>
      <w:pPr>
        <w:spacing w:before="0" w:after="160" w:line="252" w:lineRule="auto"/>
        <w:rPr>
          <w:sz w:val="22"/>
          <w:szCs w:val="22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12593160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  <w:rPr>
            <w:sz w:val="22"/>
            <w:szCs w:val="22"/>
          </w:rPr>
        </w:pPr>
        <w:r>
          <w:rPr>
            <w:sz w:val="22"/>
            <w:szCs w:val="22"/>
          </w:rPr>
          <w:fldChar w:fldCharType="begin"/>
        </w:r>
        <w:r>
          <w:rPr>
            <w:sz w:val="22"/>
            <w:szCs w:val="22"/>
          </w:rPr>
          <w:instrText>PAGE   \* MERGEFORMAT</w:instrText>
        </w:r>
        <w:r>
          <w:rPr>
            <w:sz w:val="22"/>
            <w:szCs w:val="22"/>
          </w:rPr>
          <w:fldChar w:fldCharType="separate"/>
        </w:r>
        <w:r>
          <w:rPr>
            <w:rFonts w:ascii="Calibri" w:eastAsia="Calibri" w:hAnsi="Calibri" w:cs="Calibri"/>
            <w:sz w:val="22"/>
            <w:szCs w:val="22"/>
          </w:rPr>
          <w:t>1</w:t>
        </w:r>
        <w:r>
          <w:rPr>
            <w:rFonts w:ascii="Calibri" w:eastAsia="Calibri" w:hAnsi="Calibri" w:cs="Calibri"/>
            <w:sz w:val="22"/>
            <w:szCs w:val="22"/>
          </w:rPr>
          <w:fldChar w:fldCharType="end"/>
        </w:r>
      </w:p>
    </w:sdtContent>
  </w:sdt>
  <w:p>
    <w:pPr>
      <w:spacing w:before="0" w:after="0"/>
      <w:rPr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Addressgrp-0rplc-3">
    <w:name w:val="cat-Address grp-0 rplc-3"/>
    <w:basedOn w:val="DefaultParagraphFont"/>
  </w:style>
  <w:style w:type="character" w:customStyle="1" w:styleId="cat-Addressgrp-1rplc-4">
    <w:name w:val="cat-Address grp-1 rplc-4"/>
    <w:basedOn w:val="DefaultParagraphFont"/>
  </w:style>
  <w:style w:type="character" w:customStyle="1" w:styleId="cat-FIOgrp-7rplc-5">
    <w:name w:val="cat-FIO grp-7 rplc-5"/>
    <w:basedOn w:val="DefaultParagraphFont"/>
  </w:style>
  <w:style w:type="character" w:customStyle="1" w:styleId="cat-Addressgrp-1rplc-6">
    <w:name w:val="cat-Address grp-1 rplc-6"/>
    <w:basedOn w:val="DefaultParagraphFont"/>
  </w:style>
  <w:style w:type="character" w:customStyle="1" w:styleId="cat-UserDefinedgrp-24rplc-9">
    <w:name w:val="cat-UserDefined grp-24 rplc-9"/>
    <w:basedOn w:val="DefaultParagraphFont"/>
  </w:style>
  <w:style w:type="character" w:customStyle="1" w:styleId="cat-UserDefinedgrp-24rplc-12">
    <w:name w:val="cat-UserDefined grp-24 rplc-12"/>
    <w:basedOn w:val="DefaultParagraphFont"/>
  </w:style>
  <w:style w:type="character" w:customStyle="1" w:styleId="cat-UserDefinedgrp-25rplc-14">
    <w:name w:val="cat-UserDefined grp-25 rplc-14"/>
    <w:basedOn w:val="DefaultParagraphFont"/>
  </w:style>
  <w:style w:type="character" w:customStyle="1" w:styleId="cat-PassportDatagrp-18rplc-15">
    <w:name w:val="cat-PassportData grp-18 rplc-15"/>
    <w:basedOn w:val="DefaultParagraphFont"/>
  </w:style>
  <w:style w:type="character" w:customStyle="1" w:styleId="cat-ExternalSystemDefinedgrp-22rplc-16">
    <w:name w:val="cat-ExternalSystemDefined grp-22 rplc-16"/>
    <w:basedOn w:val="DefaultParagraphFont"/>
  </w:style>
  <w:style w:type="character" w:customStyle="1" w:styleId="cat-ExternalSystemDefinedgrp-23rplc-17">
    <w:name w:val="cat-ExternalSystemDefined grp-23 rplc-17"/>
    <w:basedOn w:val="DefaultParagraphFont"/>
  </w:style>
  <w:style w:type="character" w:customStyle="1" w:styleId="cat-UserDefinedgrp-26rplc-19">
    <w:name w:val="cat-UserDefined grp-26 rplc-19"/>
    <w:basedOn w:val="DefaultParagraphFont"/>
  </w:style>
  <w:style w:type="character" w:customStyle="1" w:styleId="cat-UserDefinedgrp-27rplc-22">
    <w:name w:val="cat-UserDefined grp-27 rplc-22"/>
    <w:basedOn w:val="DefaultParagraphFont"/>
  </w:style>
  <w:style w:type="character" w:customStyle="1" w:styleId="cat-Sumgrp-11rplc-24">
    <w:name w:val="cat-Sum grp-11 rplc-24"/>
    <w:basedOn w:val="DefaultParagraphFont"/>
  </w:style>
  <w:style w:type="character" w:customStyle="1" w:styleId="cat-Sumgrp-12rplc-25">
    <w:name w:val="cat-Sum grp-12 rplc-25"/>
    <w:basedOn w:val="DefaultParagraphFont"/>
  </w:style>
  <w:style w:type="character" w:customStyle="1" w:styleId="cat-Sumgrp-13rplc-26">
    <w:name w:val="cat-Sum grp-13 rplc-26"/>
    <w:basedOn w:val="DefaultParagraphFont"/>
  </w:style>
  <w:style w:type="character" w:customStyle="1" w:styleId="cat-UserDefinedgrp-28rplc-28">
    <w:name w:val="cat-UserDefined grp-28 rplc-28"/>
    <w:basedOn w:val="DefaultParagraphFont"/>
  </w:style>
  <w:style w:type="character" w:customStyle="1" w:styleId="cat-Sumgrp-14rplc-30">
    <w:name w:val="cat-Sum grp-14 rplc-30"/>
    <w:basedOn w:val="DefaultParagraphFont"/>
  </w:style>
  <w:style w:type="character" w:customStyle="1" w:styleId="cat-UserDefinedgrp-29rplc-32">
    <w:name w:val="cat-UserDefined grp-29 rplc-32"/>
    <w:basedOn w:val="DefaultParagraphFont"/>
  </w:style>
  <w:style w:type="character" w:customStyle="1" w:styleId="cat-Sumgrp-15rplc-34">
    <w:name w:val="cat-Sum grp-15 rplc-34"/>
    <w:basedOn w:val="DefaultParagraphFont"/>
  </w:style>
  <w:style w:type="character" w:customStyle="1" w:styleId="cat-Sumgrp-16rplc-35">
    <w:name w:val="cat-Sum grp-16 rplc-35"/>
    <w:basedOn w:val="DefaultParagraphFont"/>
  </w:style>
  <w:style w:type="character" w:customStyle="1" w:styleId="cat-Sumgrp-17rplc-36">
    <w:name w:val="cat-Sum grp-17 rplc-36"/>
    <w:basedOn w:val="DefaultParagraphFont"/>
  </w:style>
  <w:style w:type="character" w:customStyle="1" w:styleId="cat-Addressgrp-1rplc-37">
    <w:name w:val="cat-Address grp-1 rplc-37"/>
    <w:basedOn w:val="DefaultParagraphFont"/>
  </w:style>
  <w:style w:type="character" w:customStyle="1" w:styleId="cat-FIOgrp-10rplc-38">
    <w:name w:val="cat-FIO grp-10 rplc-38"/>
    <w:basedOn w:val="DefaultParagraphFont"/>
  </w:style>
  <w:style w:type="character" w:customStyle="1" w:styleId="cat-FIOgrp-10rplc-39">
    <w:name w:val="cat-FIO grp-10 rplc-3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3606CF-B813-4231-804A-35FEDCF34C48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